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70C" w:rsidRPr="00DA270C" w:rsidRDefault="00DA270C" w:rsidP="00DA270C">
      <w:pPr>
        <w:widowControl/>
        <w:shd w:val="clear" w:color="auto" w:fill="FFFFFF"/>
        <w:spacing w:before="100" w:beforeAutospacing="1" w:after="150"/>
        <w:jc w:val="left"/>
        <w:outlineLvl w:val="1"/>
        <w:rPr>
          <w:rFonts w:ascii="微软雅黑" w:eastAsia="微软雅黑" w:hAnsi="微软雅黑" w:cs="宋体"/>
          <w:kern w:val="0"/>
          <w:sz w:val="36"/>
          <w:szCs w:val="36"/>
        </w:rPr>
      </w:pPr>
      <w:r w:rsidRPr="00DA270C">
        <w:rPr>
          <w:rFonts w:ascii="微软雅黑" w:eastAsia="微软雅黑" w:hAnsi="微软雅黑" w:cs="宋体" w:hint="eastAsia"/>
          <w:kern w:val="0"/>
          <w:sz w:val="36"/>
          <w:szCs w:val="36"/>
        </w:rPr>
        <w:t xml:space="preserve">文化部艺术发展中心 全国美术考级报考简章 </w:t>
      </w:r>
    </w:p>
    <w:p w:rsidR="00DA270C" w:rsidRPr="00DA270C" w:rsidRDefault="00DA270C" w:rsidP="00DA270C">
      <w:pPr>
        <w:widowControl/>
        <w:shd w:val="clear" w:color="auto" w:fill="FFFFFF"/>
        <w:spacing w:line="300" w:lineRule="atLeast"/>
        <w:jc w:val="left"/>
        <w:rPr>
          <w:rFonts w:ascii="微软雅黑" w:eastAsia="微软雅黑" w:hAnsi="微软雅黑" w:cs="宋体" w:hint="eastAsia"/>
          <w:kern w:val="0"/>
          <w:sz w:val="2"/>
          <w:szCs w:val="2"/>
        </w:rPr>
      </w:pPr>
      <w:r w:rsidRPr="00DA270C">
        <w:rPr>
          <w:rFonts w:ascii="微软雅黑" w:eastAsia="微软雅黑" w:hAnsi="微软雅黑" w:cs="宋体" w:hint="eastAsia"/>
          <w:kern w:val="0"/>
          <w:sz w:val="24"/>
          <w:szCs w:val="24"/>
        </w:rPr>
        <w:t>2017-03-22</w:t>
      </w:r>
      <w:r w:rsidRPr="00DA270C">
        <w:rPr>
          <w:rFonts w:ascii="微软雅黑" w:eastAsia="微软雅黑" w:hAnsi="微软雅黑" w:cs="宋体" w:hint="eastAsia"/>
          <w:kern w:val="0"/>
          <w:sz w:val="2"/>
          <w:szCs w:val="2"/>
        </w:rPr>
        <w:t xml:space="preserve"> </w:t>
      </w:r>
      <w:r w:rsidRPr="00DA270C">
        <w:rPr>
          <w:rFonts w:ascii="微软雅黑" w:eastAsia="微软雅黑" w:hAnsi="微软雅黑" w:cs="宋体" w:hint="eastAsia"/>
          <w:kern w:val="0"/>
          <w:sz w:val="24"/>
          <w:szCs w:val="24"/>
        </w:rPr>
        <w:t>深圳考区考务助理</w:t>
      </w:r>
      <w:r w:rsidRPr="00DA270C">
        <w:rPr>
          <w:rFonts w:ascii="微软雅黑" w:eastAsia="微软雅黑" w:hAnsi="微软雅黑" w:cs="宋体" w:hint="eastAsia"/>
          <w:kern w:val="0"/>
          <w:sz w:val="2"/>
          <w:szCs w:val="2"/>
        </w:rPr>
        <w:t xml:space="preserve"> </w:t>
      </w:r>
      <w:hyperlink r:id="rId5" w:anchor="#" w:history="1">
        <w:r w:rsidRPr="00DA270C">
          <w:rPr>
            <w:rFonts w:ascii="微软雅黑" w:eastAsia="微软雅黑" w:hAnsi="微软雅黑" w:cs="宋体" w:hint="eastAsia"/>
            <w:color w:val="607FA6"/>
            <w:kern w:val="0"/>
            <w:sz w:val="24"/>
            <w:szCs w:val="24"/>
          </w:rPr>
          <w:t>广东综合艺术考级</w:t>
        </w:r>
      </w:hyperlink>
      <w:r w:rsidRPr="00DA270C">
        <w:rPr>
          <w:rFonts w:ascii="微软雅黑" w:eastAsia="微软雅黑" w:hAnsi="微软雅黑" w:cs="宋体" w:hint="eastAsia"/>
          <w:kern w:val="0"/>
          <w:sz w:val="2"/>
          <w:szCs w:val="2"/>
        </w:rPr>
        <w:t xml:space="preserve"> </w:t>
      </w:r>
      <w:r w:rsidRPr="00DA270C">
        <w:rPr>
          <w:rFonts w:ascii="微软雅黑" w:eastAsia="微软雅黑" w:hAnsi="微软雅黑" w:cs="宋体" w:hint="eastAsia"/>
          <w:kern w:val="0"/>
          <w:sz w:val="24"/>
          <w:szCs w:val="24"/>
        </w:rPr>
        <w:t>广东综合艺术考级</w:t>
      </w:r>
      <w:r w:rsidRPr="00DA270C">
        <w:rPr>
          <w:rFonts w:ascii="微软雅黑" w:eastAsia="微软雅黑" w:hAnsi="微软雅黑" w:cs="宋体" w:hint="eastAsia"/>
          <w:kern w:val="0"/>
          <w:sz w:val="2"/>
          <w:szCs w:val="2"/>
        </w:rPr>
        <w:t xml:space="preserve"> </w:t>
      </w:r>
    </w:p>
    <w:p w:rsidR="00DA270C" w:rsidRPr="00DA270C" w:rsidRDefault="00DA270C" w:rsidP="00DA270C">
      <w:pPr>
        <w:widowControl/>
        <w:shd w:val="clear" w:color="auto" w:fill="FFFFFF"/>
        <w:spacing w:line="300" w:lineRule="atLeast"/>
        <w:jc w:val="left"/>
        <w:rPr>
          <w:rFonts w:ascii="微软雅黑" w:eastAsia="微软雅黑" w:hAnsi="微软雅黑" w:cs="宋体" w:hint="eastAsia"/>
          <w:vanish/>
          <w:kern w:val="0"/>
          <w:szCs w:val="21"/>
        </w:rPr>
      </w:pPr>
      <w:r w:rsidRPr="00DA270C">
        <w:rPr>
          <w:rFonts w:ascii="微软雅黑" w:eastAsia="微软雅黑" w:hAnsi="微软雅黑" w:cs="宋体" w:hint="eastAsia"/>
          <w:vanish/>
          <w:kern w:val="0"/>
          <w:sz w:val="24"/>
          <w:szCs w:val="24"/>
        </w:rPr>
        <w:t>广东综合艺术考级</w:t>
      </w:r>
      <w:r w:rsidRPr="00DA270C">
        <w:rPr>
          <w:rFonts w:ascii="微软雅黑" w:eastAsia="微软雅黑" w:hAnsi="微软雅黑" w:cs="宋体" w:hint="eastAsia"/>
          <w:vanish/>
          <w:kern w:val="0"/>
          <w:szCs w:val="21"/>
        </w:rPr>
        <w:t xml:space="preserve"> </w:t>
      </w:r>
      <w:r>
        <w:rPr>
          <w:rFonts w:ascii="微软雅黑" w:eastAsia="微软雅黑" w:hAnsi="微软雅黑" w:cs="宋体"/>
          <w:noProof/>
          <w:vanish/>
          <w:kern w:val="0"/>
          <w:szCs w:val="21"/>
        </w:rPr>
        <mc:AlternateContent>
          <mc:Choice Requires="wps">
            <w:drawing>
              <wp:inline distT="0" distB="0" distL="0" distR="0">
                <wp:extent cx="304800" cy="304800"/>
                <wp:effectExtent l="0" t="0" r="0" b="0"/>
                <wp:docPr id="2" name="矩形 2" descr="http://mp.weixin.qq.com/s?__biz=MzIxMTc4MjQwNg==&amp;mid=100000022&amp;idx=1&amp;sn=f1fb90082e0a4f7fda05a6383d580e46&amp;chksm=17515f7f2026d6695924801ed08aa7db205de06acc084014cb0c1ed022014cf088ba4674765b&amp;mpshare=1&amp;scene=23&amp;srcid=06023Ao9g4uerOY1a9m2KV4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 o:spid="_x0000_s1026" alt="说明: http://mp.weixin.qq.com/s?__biz=MzIxMTc4MjQwNg==&amp;mid=100000022&amp;idx=1&amp;sn=f1fb90082e0a4f7fda05a6383d580e46&amp;chksm=17515f7f2026d6695924801ed08aa7db205de06acc084014cb0c1ed022014cf088ba4674765b&amp;mpshare=1&amp;scene=23&amp;srcid=06023Ao9g4uerOY1a9m2KV4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A5BICiDAwAAxgYAAA4AAAAAAAAAAAAAAAAALgIAAGRycy9lMm9E&#10;b2MueG1sUEsBAi0AFAAGAAgAAAAhAEyg6SzYAAAAAwEAAA8AAAAAAAAAAAAAAAAA3QUAAGRycy9k&#10;b3ducmV2LnhtbFBLBQYAAAAABAAEAPMAAADiBgAAAAA=&#10;" filled="f" stroked="f">
                <o:lock v:ext="edit" aspectratio="t"/>
                <w10:anchorlock/>
              </v:rect>
            </w:pict>
          </mc:Fallback>
        </mc:AlternateContent>
      </w:r>
    </w:p>
    <w:p w:rsidR="00DA270C" w:rsidRPr="00DA270C" w:rsidRDefault="00DA270C" w:rsidP="00DA270C">
      <w:pPr>
        <w:widowControl/>
        <w:shd w:val="clear" w:color="auto" w:fill="FFFFFF"/>
        <w:spacing w:before="75" w:after="100" w:afterAutospacing="1" w:line="300" w:lineRule="atLeast"/>
        <w:jc w:val="left"/>
        <w:rPr>
          <w:rFonts w:ascii="微软雅黑" w:eastAsia="微软雅黑" w:hAnsi="微软雅黑" w:cs="宋体" w:hint="eastAsia"/>
          <w:vanish/>
          <w:kern w:val="0"/>
          <w:szCs w:val="21"/>
        </w:rPr>
      </w:pPr>
      <w:r w:rsidRPr="00DA270C">
        <w:rPr>
          <w:rFonts w:ascii="微软雅黑" w:eastAsia="微软雅黑" w:hAnsi="微软雅黑" w:cs="宋体" w:hint="eastAsia"/>
          <w:vanish/>
          <w:kern w:val="0"/>
          <w:szCs w:val="21"/>
        </w:rPr>
        <w:t xml:space="preserve">微信号 </w:t>
      </w:r>
    </w:p>
    <w:p w:rsidR="00DA270C" w:rsidRPr="00DA270C" w:rsidRDefault="00DA270C" w:rsidP="00DA270C">
      <w:pPr>
        <w:widowControl/>
        <w:shd w:val="clear" w:color="auto" w:fill="FFFFFF"/>
        <w:spacing w:before="75" w:after="100" w:afterAutospacing="1" w:line="300" w:lineRule="atLeast"/>
        <w:jc w:val="left"/>
        <w:rPr>
          <w:rFonts w:ascii="微软雅黑" w:eastAsia="微软雅黑" w:hAnsi="微软雅黑" w:cs="宋体" w:hint="eastAsia"/>
          <w:vanish/>
          <w:kern w:val="0"/>
          <w:szCs w:val="21"/>
        </w:rPr>
      </w:pPr>
      <w:r w:rsidRPr="00DA270C">
        <w:rPr>
          <w:rFonts w:ascii="微软雅黑" w:eastAsia="微软雅黑" w:hAnsi="微软雅黑" w:cs="宋体" w:hint="eastAsia"/>
          <w:vanish/>
          <w:kern w:val="0"/>
          <w:szCs w:val="21"/>
        </w:rPr>
        <w:t xml:space="preserve">功能介绍 </w:t>
      </w:r>
      <w:r w:rsidRPr="00DA270C">
        <w:rPr>
          <w:rFonts w:ascii="微软雅黑" w:eastAsia="微软雅黑" w:hAnsi="微软雅黑" w:cs="宋体" w:hint="eastAsia"/>
          <w:color w:val="ADADAD"/>
          <w:kern w:val="0"/>
          <w:szCs w:val="21"/>
        </w:rPr>
        <w:t>主营业务：教育国际化、艺术考级、劳务派遣。</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美术考级是社会艺术水平考级的一个重要组成部分，它是在规范的操作程序下，通过统一的评判标准对参加考级人员的美术水平进行评比、认定的一种测评方式，是检验教学质量和学习成果的一个重要途径，是普及社会艺术教育、提高国民素质的一种重要手段。</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报考专业</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报考专业：书法、硬笔书法、中国画（山水·花鸟·人物）、素描、速写、水粉、水彩、油画、漫画、儿童画、篆刻等专业。</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专业级别：每个专业均为1-10级，10级为最高级别。</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报考对象</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凡爱好美术并具有一定基础者（年龄、地区、职业、文化程度不限）均可报名。</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收费标准</w:t>
      </w:r>
    </w:p>
    <w:p w:rsidR="00DA270C" w:rsidRPr="00DA270C" w:rsidRDefault="00DA270C" w:rsidP="00DA270C">
      <w:pPr>
        <w:widowControl/>
        <w:shd w:val="clear" w:color="auto" w:fill="FFFFFF"/>
        <w:spacing w:before="100" w:beforeAutospacing="1" w:after="100" w:afterAutospacing="1"/>
        <w:jc w:val="left"/>
        <w:rPr>
          <w:rFonts w:ascii="微软雅黑" w:eastAsia="微软雅黑" w:hAnsi="微软雅黑" w:cs="宋体" w:hint="eastAsia"/>
          <w:color w:val="3E3E3E"/>
          <w:kern w:val="0"/>
          <w:sz w:val="24"/>
          <w:szCs w:val="24"/>
        </w:rPr>
      </w:pPr>
      <w:r>
        <w:rPr>
          <w:rFonts w:ascii="微软雅黑" w:eastAsia="微软雅黑" w:hAnsi="微软雅黑" w:cs="宋体"/>
          <w:noProof/>
          <w:color w:val="3E3E3E"/>
          <w:kern w:val="0"/>
          <w:sz w:val="24"/>
          <w:szCs w:val="24"/>
        </w:rPr>
        <w:drawing>
          <wp:inline distT="0" distB="0" distL="0" distR="0">
            <wp:extent cx="4733925" cy="2438400"/>
            <wp:effectExtent l="0" t="0" r="9525" b="0"/>
            <wp:docPr id="1" name="图片 1" descr="http://mmbiz.qpic.cn/mmbiz_png/JuNcyf4dx1Gs6j1Np8mpbjm3qsiat6WpwERn1Cj5okcf8dAciaXem7NRgBJIeiag0dEKassCOrxkfib1tDOArcSxmg/640?wx_fmt=png&amp;wxfrom=5&amp;wx_laz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mbiz.qpic.cn/mmbiz_png/JuNcyf4dx1Gs6j1Np8mpbjm3qsiat6WpwERn1Cj5okcf8dAciaXem7NRgBJIeiag0dEKassCOrxkfib1tDOArcSxmg/640?wx_fmt=png&amp;wxfrom=5&amp;wx_lazy=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33925" cy="2438400"/>
                    </a:xfrm>
                    <a:prstGeom prst="rect">
                      <a:avLst/>
                    </a:prstGeom>
                    <a:noFill/>
                    <a:ln>
                      <a:noFill/>
                    </a:ln>
                  </pic:spPr>
                </pic:pic>
              </a:graphicData>
            </a:graphic>
          </wp:inline>
        </w:drawing>
      </w:r>
    </w:p>
    <w:p w:rsidR="00DA270C" w:rsidRPr="00DA270C" w:rsidRDefault="00DA270C" w:rsidP="00DA270C">
      <w:pPr>
        <w:widowControl/>
        <w:shd w:val="clear" w:color="auto" w:fill="FFFFFF"/>
        <w:spacing w:before="100" w:beforeAutospacing="1" w:after="100" w:afterAutospacing="1"/>
        <w:jc w:val="left"/>
        <w:rPr>
          <w:rFonts w:ascii="微软雅黑" w:eastAsia="微软雅黑" w:hAnsi="微软雅黑" w:cs="宋体" w:hint="eastAsia"/>
          <w:color w:val="333333"/>
          <w:kern w:val="0"/>
          <w:sz w:val="18"/>
          <w:szCs w:val="18"/>
        </w:rPr>
      </w:pPr>
      <w:r w:rsidRPr="00DA270C">
        <w:rPr>
          <w:rFonts w:ascii="宋体" w:eastAsia="宋体" w:hAnsi="宋体" w:cs="宋体" w:hint="eastAsia"/>
          <w:b/>
          <w:bCs/>
          <w:color w:val="333333"/>
          <w:kern w:val="0"/>
          <w:sz w:val="29"/>
          <w:szCs w:val="29"/>
        </w:rPr>
        <w:t>考试日期</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lastRenderedPageBreak/>
        <w:t>各地可根据实际情况安排考试时间，制定安全预案，按要求办理考试手续，及时发布考试信息。</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证书颁发</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通过考级者,文化部艺术发展中心颁发由全国社会艺术水平考级中心监制的社会艺术水平考级证书。</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报考须知</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1、考生依据《美术考级》教材及考级大纲进行报考，切忌盲目。 申报级别时，可以越级但不能跨档。</w:t>
      </w:r>
      <w:r w:rsidRPr="00DA270C">
        <w:rPr>
          <w:rFonts w:ascii="宋体" w:eastAsia="宋体" w:hAnsi="宋体" w:cs="宋体" w:hint="eastAsia"/>
          <w:color w:val="000000"/>
          <w:kern w:val="0"/>
          <w:sz w:val="24"/>
          <w:szCs w:val="24"/>
        </w:rPr>
        <w:t>评定级别低于或高于报考级别，考级费用均不退补。</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p>
    <w:tbl>
      <w:tblPr>
        <w:tblW w:w="0" w:type="auto"/>
        <w:tblCellMar>
          <w:left w:w="0" w:type="dxa"/>
          <w:right w:w="0" w:type="dxa"/>
        </w:tblCellMar>
        <w:tblLook w:val="04A0" w:firstRow="1" w:lastRow="0" w:firstColumn="1" w:lastColumn="0" w:noHBand="0" w:noVBand="1"/>
      </w:tblPr>
      <w:tblGrid>
        <w:gridCol w:w="2055"/>
        <w:gridCol w:w="1275"/>
        <w:gridCol w:w="1485"/>
        <w:gridCol w:w="1740"/>
      </w:tblGrid>
      <w:tr w:rsidR="00DA270C" w:rsidRPr="00DA270C" w:rsidTr="00DA270C">
        <w:trPr>
          <w:trHeight w:val="615"/>
        </w:trPr>
        <w:tc>
          <w:tcPr>
            <w:tcW w:w="174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宋体" w:eastAsia="宋体" w:hAnsi="宋体" w:cs="宋体" w:hint="eastAsia"/>
                <w:kern w:val="0"/>
                <w:szCs w:val="21"/>
              </w:rPr>
              <w:t>一级～三级</w:t>
            </w:r>
          </w:p>
        </w:tc>
        <w:tc>
          <w:tcPr>
            <w:tcW w:w="96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宋体" w:eastAsia="宋体" w:hAnsi="宋体" w:cs="宋体" w:hint="eastAsia"/>
                <w:kern w:val="0"/>
                <w:szCs w:val="21"/>
              </w:rPr>
              <w:t>四级～六级</w:t>
            </w:r>
          </w:p>
        </w:tc>
        <w:tc>
          <w:tcPr>
            <w:tcW w:w="117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宋体" w:eastAsia="宋体" w:hAnsi="宋体" w:cs="宋体" w:hint="eastAsia"/>
                <w:kern w:val="0"/>
                <w:szCs w:val="21"/>
              </w:rPr>
              <w:t>七级～八级</w:t>
            </w:r>
          </w:p>
        </w:tc>
        <w:tc>
          <w:tcPr>
            <w:tcW w:w="142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宋体" w:eastAsia="宋体" w:hAnsi="宋体" w:cs="宋体" w:hint="eastAsia"/>
                <w:kern w:val="0"/>
                <w:szCs w:val="21"/>
              </w:rPr>
              <w:t>九级～十级</w:t>
            </w:r>
          </w:p>
        </w:tc>
      </w:tr>
      <w:tr w:rsidR="00DA270C" w:rsidRPr="00DA270C" w:rsidTr="00DA270C">
        <w:tc>
          <w:tcPr>
            <w:tcW w:w="205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微软雅黑" w:eastAsia="微软雅黑" w:hAnsi="微软雅黑" w:cs="宋体" w:hint="eastAsia"/>
                <w:kern w:val="0"/>
                <w:szCs w:val="21"/>
              </w:rPr>
              <w:t>D</w:t>
            </w:r>
            <w:r w:rsidRPr="00DA270C">
              <w:rPr>
                <w:rFonts w:ascii="宋体" w:eastAsia="宋体" w:hAnsi="宋体" w:cs="宋体" w:hint="eastAsia"/>
                <w:kern w:val="0"/>
                <w:szCs w:val="21"/>
              </w:rPr>
              <w:t>档</w:t>
            </w:r>
          </w:p>
        </w:tc>
        <w:tc>
          <w:tcPr>
            <w:tcW w:w="127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微软雅黑" w:eastAsia="微软雅黑" w:hAnsi="微软雅黑" w:cs="宋体" w:hint="eastAsia"/>
                <w:kern w:val="0"/>
                <w:szCs w:val="21"/>
              </w:rPr>
              <w:t>C</w:t>
            </w:r>
            <w:r w:rsidRPr="00DA270C">
              <w:rPr>
                <w:rFonts w:ascii="宋体" w:eastAsia="宋体" w:hAnsi="宋体" w:cs="宋体" w:hint="eastAsia"/>
                <w:kern w:val="0"/>
                <w:szCs w:val="21"/>
              </w:rPr>
              <w:t>档</w:t>
            </w: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微软雅黑" w:eastAsia="微软雅黑" w:hAnsi="微软雅黑" w:cs="宋体" w:hint="eastAsia"/>
                <w:kern w:val="0"/>
                <w:szCs w:val="21"/>
              </w:rPr>
              <w:t>B</w:t>
            </w:r>
            <w:r w:rsidRPr="00DA270C">
              <w:rPr>
                <w:rFonts w:ascii="宋体" w:eastAsia="宋体" w:hAnsi="宋体" w:cs="宋体" w:hint="eastAsia"/>
                <w:kern w:val="0"/>
                <w:szCs w:val="21"/>
              </w:rPr>
              <w:t>档</w:t>
            </w:r>
          </w:p>
        </w:tc>
        <w:tc>
          <w:tcPr>
            <w:tcW w:w="174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A270C" w:rsidRPr="00DA270C" w:rsidRDefault="00DA270C" w:rsidP="00DA270C">
            <w:pPr>
              <w:widowControl/>
              <w:wordWrap w:val="0"/>
              <w:spacing w:line="315" w:lineRule="atLeast"/>
              <w:jc w:val="center"/>
              <w:rPr>
                <w:rFonts w:ascii="微软雅黑" w:eastAsia="微软雅黑" w:hAnsi="微软雅黑" w:cs="宋体"/>
                <w:kern w:val="0"/>
                <w:szCs w:val="21"/>
              </w:rPr>
            </w:pPr>
            <w:r w:rsidRPr="00DA270C">
              <w:rPr>
                <w:rFonts w:ascii="微软雅黑" w:eastAsia="微软雅黑" w:hAnsi="微软雅黑" w:cs="宋体" w:hint="eastAsia"/>
                <w:kern w:val="0"/>
                <w:szCs w:val="21"/>
              </w:rPr>
              <w:t>A</w:t>
            </w:r>
            <w:r w:rsidRPr="00DA270C">
              <w:rPr>
                <w:rFonts w:ascii="宋体" w:eastAsia="宋体" w:hAnsi="宋体" w:cs="宋体" w:hint="eastAsia"/>
                <w:kern w:val="0"/>
                <w:szCs w:val="21"/>
              </w:rPr>
              <w:t>档</w:t>
            </w:r>
          </w:p>
        </w:tc>
      </w:tr>
    </w:tbl>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楷体_gb2312" w:eastAsia="楷体_gb2312" w:hAnsi="微软雅黑" w:cs="宋体" w:hint="eastAsia"/>
          <w:color w:val="3E3E3E"/>
          <w:kern w:val="0"/>
          <w:sz w:val="18"/>
          <w:szCs w:val="18"/>
        </w:rPr>
        <w:t>级别与档次对应表</w:t>
      </w:r>
    </w:p>
    <w:p w:rsidR="00DA270C" w:rsidRPr="00DA270C" w:rsidRDefault="00DA270C" w:rsidP="00DA270C">
      <w:pPr>
        <w:widowControl/>
        <w:shd w:val="clear" w:color="auto" w:fill="FFFFFF"/>
        <w:spacing w:before="100" w:beforeAutospacing="1" w:after="100" w:afterAutospacing="1" w:line="300" w:lineRule="atLeast"/>
        <w:jc w:val="left"/>
        <w:rPr>
          <w:rFonts w:ascii="宋体" w:eastAsia="宋体" w:hAnsi="宋体" w:cs="宋体" w:hint="eastAsia"/>
          <w:color w:val="030303"/>
          <w:kern w:val="0"/>
          <w:sz w:val="18"/>
          <w:szCs w:val="18"/>
        </w:rPr>
      </w:pP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2、在时间不冲突的前提下，准许考生报考两个以上的专业。同一个专业每次考试只能报考一个级别。</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3、完整、准确、清晰填写或打印《社会艺术水平考级考生登记表》，每人次、每专业一张考生登记表。</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4、每人次、每专业近期2吋照片3张（考生登记表、准考证、考级证书各一张），照片背面写上考生姓名、报考专业和级别。</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5、考生已通过文化部艺术发展中心或其他考级机构等级考试的，须附上已过级别证书复印件以供参考。</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6、考生报名后，不能按规定时间参加考试的作弃权处理，恕不办理退费手续。</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lastRenderedPageBreak/>
        <w:t>7、主办单位对考级作品有展览、研究、摄像、录像、出版、宣传及处理权，考级作品一律不退。</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8、考生必须按准考证所示时间、地点参加考试，自觉遵守考试纪律。无准考证或准考证与身份不符者，均不准进入考场。</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9、考生按考级教材或考级大纲规定规格自备用纸和用具。</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br/>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b/>
          <w:bCs/>
          <w:color w:val="3E3E3E"/>
          <w:kern w:val="0"/>
          <w:sz w:val="29"/>
          <w:szCs w:val="29"/>
        </w:rPr>
        <w:t>全国美术考级深圳考区委员会</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地址：深圳南山区蛇口公园南路南山互联网一期创新创意服务基地B405</w:t>
      </w:r>
    </w:p>
    <w:p w:rsidR="00DA270C" w:rsidRPr="00DA270C" w:rsidRDefault="00DA270C" w:rsidP="00DA270C">
      <w:pPr>
        <w:widowControl/>
        <w:shd w:val="clear" w:color="auto" w:fill="FFFFFF"/>
        <w:spacing w:before="100" w:beforeAutospacing="1" w:after="100" w:afterAutospacing="1" w:line="384" w:lineRule="atLeast"/>
        <w:jc w:val="left"/>
        <w:rPr>
          <w:rFonts w:ascii="微软雅黑" w:eastAsia="微软雅黑" w:hAnsi="微软雅黑" w:cs="宋体" w:hint="eastAsia"/>
          <w:color w:val="3E3E3E"/>
          <w:kern w:val="0"/>
          <w:sz w:val="24"/>
          <w:szCs w:val="24"/>
        </w:rPr>
      </w:pPr>
      <w:r w:rsidRPr="00DA270C">
        <w:rPr>
          <w:rFonts w:ascii="宋体" w:eastAsia="宋体" w:hAnsi="宋体" w:cs="宋体" w:hint="eastAsia"/>
          <w:color w:val="3E3E3E"/>
          <w:kern w:val="0"/>
          <w:sz w:val="24"/>
          <w:szCs w:val="24"/>
        </w:rPr>
        <w:t>QQ：3234267750    电话:0755-83587033</w:t>
      </w:r>
    </w:p>
    <w:p w:rsidR="00FE4F6C" w:rsidRDefault="00FE4F6C">
      <w:pPr>
        <w:rPr>
          <w:rFonts w:hint="eastAsia"/>
        </w:rPr>
      </w:pPr>
      <w:bookmarkStart w:id="0" w:name="_GoBack"/>
      <w:bookmarkEnd w:id="0"/>
    </w:p>
    <w:sectPr w:rsidR="00FE4F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E01"/>
    <w:rsid w:val="00C03E01"/>
    <w:rsid w:val="00DA270C"/>
    <w:rsid w:val="00FE4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A270C"/>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A270C"/>
    <w:rPr>
      <w:rFonts w:ascii="宋体" w:eastAsia="宋体" w:hAnsi="宋体" w:cs="宋体"/>
      <w:kern w:val="0"/>
      <w:sz w:val="24"/>
      <w:szCs w:val="24"/>
    </w:rPr>
  </w:style>
  <w:style w:type="character" w:styleId="a3">
    <w:name w:val="Hyperlink"/>
    <w:basedOn w:val="a0"/>
    <w:uiPriority w:val="99"/>
    <w:semiHidden/>
    <w:unhideWhenUsed/>
    <w:rsid w:val="00DA270C"/>
    <w:rPr>
      <w:strike w:val="0"/>
      <w:dstrike w:val="0"/>
      <w:color w:val="607FA6"/>
      <w:u w:val="none"/>
      <w:effect w:val="none"/>
    </w:rPr>
  </w:style>
  <w:style w:type="paragraph" w:styleId="a4">
    <w:name w:val="Normal (Web)"/>
    <w:basedOn w:val="a"/>
    <w:uiPriority w:val="99"/>
    <w:semiHidden/>
    <w:unhideWhenUsed/>
    <w:rsid w:val="00DA270C"/>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DA270C"/>
    <w:pPr>
      <w:widowControl/>
      <w:spacing w:before="75" w:after="100" w:afterAutospacing="1"/>
      <w:jc w:val="left"/>
    </w:pPr>
    <w:rPr>
      <w:rFonts w:ascii="宋体" w:eastAsia="宋体" w:hAnsi="宋体" w:cs="宋体"/>
      <w:kern w:val="0"/>
      <w:sz w:val="24"/>
      <w:szCs w:val="24"/>
    </w:rPr>
  </w:style>
  <w:style w:type="character" w:customStyle="1" w:styleId="richmediameta1">
    <w:name w:val="rich_media_meta1"/>
    <w:basedOn w:val="a0"/>
    <w:rsid w:val="00DA270C"/>
    <w:rPr>
      <w:sz w:val="24"/>
      <w:szCs w:val="24"/>
    </w:rPr>
  </w:style>
  <w:style w:type="character" w:styleId="a5">
    <w:name w:val="Strong"/>
    <w:basedOn w:val="a0"/>
    <w:uiPriority w:val="22"/>
    <w:qFormat/>
    <w:rsid w:val="00DA270C"/>
    <w:rPr>
      <w:b/>
      <w:bCs/>
    </w:rPr>
  </w:style>
  <w:style w:type="character" w:customStyle="1" w:styleId="profilemetavalue1">
    <w:name w:val="profile_meta_value1"/>
    <w:basedOn w:val="a0"/>
    <w:rsid w:val="00DA270C"/>
    <w:rPr>
      <w:vanish w:val="0"/>
      <w:webHidden w:val="0"/>
      <w:color w:val="ADADAD"/>
      <w:specVanish w:val="0"/>
    </w:rPr>
  </w:style>
  <w:style w:type="paragraph" w:styleId="a6">
    <w:name w:val="Balloon Text"/>
    <w:basedOn w:val="a"/>
    <w:link w:val="Char"/>
    <w:uiPriority w:val="99"/>
    <w:semiHidden/>
    <w:unhideWhenUsed/>
    <w:rsid w:val="00DA270C"/>
    <w:rPr>
      <w:sz w:val="18"/>
      <w:szCs w:val="18"/>
    </w:rPr>
  </w:style>
  <w:style w:type="character" w:customStyle="1" w:styleId="Char">
    <w:name w:val="批注框文本 Char"/>
    <w:basedOn w:val="a0"/>
    <w:link w:val="a6"/>
    <w:uiPriority w:val="99"/>
    <w:semiHidden/>
    <w:rsid w:val="00DA27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A270C"/>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A270C"/>
    <w:rPr>
      <w:rFonts w:ascii="宋体" w:eastAsia="宋体" w:hAnsi="宋体" w:cs="宋体"/>
      <w:kern w:val="0"/>
      <w:sz w:val="24"/>
      <w:szCs w:val="24"/>
    </w:rPr>
  </w:style>
  <w:style w:type="character" w:styleId="a3">
    <w:name w:val="Hyperlink"/>
    <w:basedOn w:val="a0"/>
    <w:uiPriority w:val="99"/>
    <w:semiHidden/>
    <w:unhideWhenUsed/>
    <w:rsid w:val="00DA270C"/>
    <w:rPr>
      <w:strike w:val="0"/>
      <w:dstrike w:val="0"/>
      <w:color w:val="607FA6"/>
      <w:u w:val="none"/>
      <w:effect w:val="none"/>
    </w:rPr>
  </w:style>
  <w:style w:type="paragraph" w:styleId="a4">
    <w:name w:val="Normal (Web)"/>
    <w:basedOn w:val="a"/>
    <w:uiPriority w:val="99"/>
    <w:semiHidden/>
    <w:unhideWhenUsed/>
    <w:rsid w:val="00DA270C"/>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DA270C"/>
    <w:pPr>
      <w:widowControl/>
      <w:spacing w:before="75" w:after="100" w:afterAutospacing="1"/>
      <w:jc w:val="left"/>
    </w:pPr>
    <w:rPr>
      <w:rFonts w:ascii="宋体" w:eastAsia="宋体" w:hAnsi="宋体" w:cs="宋体"/>
      <w:kern w:val="0"/>
      <w:sz w:val="24"/>
      <w:szCs w:val="24"/>
    </w:rPr>
  </w:style>
  <w:style w:type="character" w:customStyle="1" w:styleId="richmediameta1">
    <w:name w:val="rich_media_meta1"/>
    <w:basedOn w:val="a0"/>
    <w:rsid w:val="00DA270C"/>
    <w:rPr>
      <w:sz w:val="24"/>
      <w:szCs w:val="24"/>
    </w:rPr>
  </w:style>
  <w:style w:type="character" w:styleId="a5">
    <w:name w:val="Strong"/>
    <w:basedOn w:val="a0"/>
    <w:uiPriority w:val="22"/>
    <w:qFormat/>
    <w:rsid w:val="00DA270C"/>
    <w:rPr>
      <w:b/>
      <w:bCs/>
    </w:rPr>
  </w:style>
  <w:style w:type="character" w:customStyle="1" w:styleId="profilemetavalue1">
    <w:name w:val="profile_meta_value1"/>
    <w:basedOn w:val="a0"/>
    <w:rsid w:val="00DA270C"/>
    <w:rPr>
      <w:vanish w:val="0"/>
      <w:webHidden w:val="0"/>
      <w:color w:val="ADADAD"/>
      <w:specVanish w:val="0"/>
    </w:rPr>
  </w:style>
  <w:style w:type="paragraph" w:styleId="a6">
    <w:name w:val="Balloon Text"/>
    <w:basedOn w:val="a"/>
    <w:link w:val="Char"/>
    <w:uiPriority w:val="99"/>
    <w:semiHidden/>
    <w:unhideWhenUsed/>
    <w:rsid w:val="00DA270C"/>
    <w:rPr>
      <w:sz w:val="18"/>
      <w:szCs w:val="18"/>
    </w:rPr>
  </w:style>
  <w:style w:type="character" w:customStyle="1" w:styleId="Char">
    <w:name w:val="批注框文本 Char"/>
    <w:basedOn w:val="a0"/>
    <w:link w:val="a6"/>
    <w:uiPriority w:val="99"/>
    <w:semiHidden/>
    <w:rsid w:val="00DA27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690633">
      <w:bodyDiv w:val="1"/>
      <w:marLeft w:val="0"/>
      <w:marRight w:val="0"/>
      <w:marTop w:val="0"/>
      <w:marBottom w:val="0"/>
      <w:divBdr>
        <w:top w:val="none" w:sz="0" w:space="0" w:color="auto"/>
        <w:left w:val="none" w:sz="0" w:space="0" w:color="auto"/>
        <w:bottom w:val="none" w:sz="0" w:space="0" w:color="auto"/>
        <w:right w:val="none" w:sz="0" w:space="0" w:color="auto"/>
      </w:divBdr>
      <w:divsChild>
        <w:div w:id="1484349136">
          <w:marLeft w:val="0"/>
          <w:marRight w:val="0"/>
          <w:marTop w:val="0"/>
          <w:marBottom w:val="0"/>
          <w:divBdr>
            <w:top w:val="none" w:sz="0" w:space="0" w:color="auto"/>
            <w:left w:val="none" w:sz="0" w:space="0" w:color="auto"/>
            <w:bottom w:val="none" w:sz="0" w:space="0" w:color="auto"/>
            <w:right w:val="none" w:sz="0" w:space="0" w:color="auto"/>
          </w:divBdr>
          <w:divsChild>
            <w:div w:id="22947244">
              <w:marLeft w:val="0"/>
              <w:marRight w:val="0"/>
              <w:marTop w:val="0"/>
              <w:marBottom w:val="0"/>
              <w:divBdr>
                <w:top w:val="none" w:sz="0" w:space="0" w:color="auto"/>
                <w:left w:val="none" w:sz="0" w:space="0" w:color="auto"/>
                <w:bottom w:val="none" w:sz="0" w:space="0" w:color="auto"/>
                <w:right w:val="none" w:sz="0" w:space="0" w:color="auto"/>
              </w:divBdr>
              <w:divsChild>
                <w:div w:id="786120852">
                  <w:marLeft w:val="0"/>
                  <w:marRight w:val="0"/>
                  <w:marTop w:val="0"/>
                  <w:marBottom w:val="0"/>
                  <w:divBdr>
                    <w:top w:val="none" w:sz="0" w:space="0" w:color="auto"/>
                    <w:left w:val="none" w:sz="0" w:space="0" w:color="auto"/>
                    <w:bottom w:val="none" w:sz="0" w:space="0" w:color="auto"/>
                    <w:right w:val="none" w:sz="0" w:space="0" w:color="auto"/>
                  </w:divBdr>
                  <w:divsChild>
                    <w:div w:id="548540925">
                      <w:marLeft w:val="0"/>
                      <w:marRight w:val="0"/>
                      <w:marTop w:val="0"/>
                      <w:marBottom w:val="0"/>
                      <w:divBdr>
                        <w:top w:val="none" w:sz="0" w:space="0" w:color="auto"/>
                        <w:left w:val="none" w:sz="0" w:space="0" w:color="auto"/>
                        <w:bottom w:val="none" w:sz="0" w:space="0" w:color="auto"/>
                        <w:right w:val="none" w:sz="0" w:space="0" w:color="auto"/>
                      </w:divBdr>
                      <w:divsChild>
                        <w:div w:id="153646958">
                          <w:marLeft w:val="0"/>
                          <w:marRight w:val="0"/>
                          <w:marTop w:val="0"/>
                          <w:marBottom w:val="270"/>
                          <w:divBdr>
                            <w:top w:val="none" w:sz="0" w:space="0" w:color="auto"/>
                            <w:left w:val="none" w:sz="0" w:space="0" w:color="auto"/>
                            <w:bottom w:val="none" w:sz="0" w:space="0" w:color="auto"/>
                            <w:right w:val="none" w:sz="0" w:space="0" w:color="auto"/>
                          </w:divBdr>
                          <w:divsChild>
                            <w:div w:id="587735566">
                              <w:marLeft w:val="0"/>
                              <w:marRight w:val="0"/>
                              <w:marTop w:val="0"/>
                              <w:marBottom w:val="0"/>
                              <w:divBdr>
                                <w:top w:val="none" w:sz="0" w:space="0" w:color="auto"/>
                                <w:left w:val="none" w:sz="0" w:space="0" w:color="auto"/>
                                <w:bottom w:val="none" w:sz="0" w:space="0" w:color="auto"/>
                                <w:right w:val="none" w:sz="0" w:space="0" w:color="auto"/>
                              </w:divBdr>
                              <w:divsChild>
                                <w:div w:id="1294167989">
                                  <w:marLeft w:val="0"/>
                                  <w:marRight w:val="0"/>
                                  <w:marTop w:val="0"/>
                                  <w:marBottom w:val="0"/>
                                  <w:divBdr>
                                    <w:top w:val="single" w:sz="6" w:space="23" w:color="D9DADC"/>
                                    <w:left w:val="single" w:sz="6" w:space="31" w:color="D9DADC"/>
                                    <w:bottom w:val="single" w:sz="6" w:space="27" w:color="D9DADC"/>
                                    <w:right w:val="single" w:sz="6" w:space="17" w:color="D9DADC"/>
                                  </w:divBdr>
                                </w:div>
                              </w:divsChild>
                            </w:div>
                          </w:divsChild>
                        </w:div>
                        <w:div w:id="114650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mp.weixin.qq.com/s?__biz=MzIxMTc4MjQwNg==&amp;mid=100000022&amp;idx=1&amp;sn=f1fb90082e0a4f7fda05a6383d580e46&amp;chksm=17515f7f2026d6695924801ed08aa7db205de06acc084014cb0c1ed022014cf088ba4674765b&amp;mpshare=1&amp;scene=23&amp;srcid=06023Ao9g4uerOY1a9m2KV4J"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Words>
  <Characters>1092</Characters>
  <Application>Microsoft Office Word</Application>
  <DocSecurity>0</DocSecurity>
  <Lines>9</Lines>
  <Paragraphs>2</Paragraphs>
  <ScaleCrop>false</ScaleCrop>
  <Company>Lenovo</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2017-06-02T02:23:00Z</dcterms:created>
  <dcterms:modified xsi:type="dcterms:W3CDTF">2017-06-02T02:23:00Z</dcterms:modified>
</cp:coreProperties>
</file>